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8" w:rsidRDefault="00682A48">
      <w:pPr>
        <w:pStyle w:val="Titolo"/>
        <w:rPr>
          <w:sz w:val="20"/>
        </w:rPr>
      </w:pPr>
    </w:p>
    <w:p w:rsidR="006D745A" w:rsidRDefault="006D745A" w:rsidP="006D745A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b/>
          <w:cap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b/>
          <w:caps/>
          <w:color w:val="000000"/>
          <w:sz w:val="24"/>
          <w:szCs w:val="24"/>
          <w:lang w:eastAsia="it-IT"/>
        </w:rPr>
        <w:t>Analisi economico Finanziaria PMI</w:t>
      </w:r>
    </w:p>
    <w:p w:rsidR="00DC05B5" w:rsidRDefault="00DC05B5" w:rsidP="006D745A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b/>
          <w:cap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aps/>
          <w:color w:val="000000"/>
          <w:sz w:val="24"/>
          <w:szCs w:val="24"/>
          <w:lang w:eastAsia="it-IT"/>
        </w:rPr>
        <w:t>Anno accademico 2022</w:t>
      </w:r>
    </w:p>
    <w:p w:rsidR="00DC05B5" w:rsidRDefault="00DC05B5" w:rsidP="006D745A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b/>
          <w:caps/>
          <w:color w:val="000000"/>
          <w:sz w:val="24"/>
          <w:szCs w:val="24"/>
          <w:lang w:eastAsia="it-IT"/>
        </w:rPr>
      </w:pPr>
    </w:p>
    <w:p w:rsidR="00DC05B5" w:rsidRPr="00DC05B5" w:rsidRDefault="00DC05B5" w:rsidP="00DC05B5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Posti Disponibili: 45 </w:t>
      </w:r>
    </w:p>
    <w:p w:rsidR="00DC05B5" w:rsidRPr="00DC05B5" w:rsidRDefault="00DC05B5" w:rsidP="00DC05B5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Ammontare Ore: 10</w:t>
      </w: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0 (Modalità </w:t>
      </w:r>
      <w:proofErr w:type="spellStart"/>
      <w:r w:rsidRPr="00DC05B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Blended</w:t>
      </w:r>
      <w:proofErr w:type="spellEnd"/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)</w:t>
      </w:r>
    </w:p>
    <w:p w:rsidR="00DC05B5" w:rsidRPr="00DC05B5" w:rsidRDefault="00DC05B5" w:rsidP="00DC05B5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Inizio Del Corso: 2022</w:t>
      </w:r>
    </w:p>
    <w:p w:rsidR="00DC05B5" w:rsidRDefault="00DC05B5" w:rsidP="00DC05B5">
      <w:pPr>
        <w:shd w:val="clear" w:color="auto" w:fill="FFFFFF"/>
        <w:spacing w:before="450" w:after="135" w:line="240" w:lineRule="auto"/>
        <w:jc w:val="both"/>
        <w:textAlignment w:val="baseline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it-IT"/>
        </w:rPr>
      </w:pP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Prezzo: 1.500,00 Euro (comprensivo della quota assicurativa nonché dell'imposta di bollo, prevista dalla legge)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. </w:t>
      </w:r>
      <w:r w:rsidRPr="00DC05B5">
        <w:rPr>
          <w:rFonts w:ascii="Tahoma" w:eastAsia="Times New Roman" w:hAnsi="Tahoma" w:cs="Tahoma"/>
          <w:bCs/>
          <w:color w:val="000000"/>
          <w:sz w:val="24"/>
          <w:szCs w:val="24"/>
          <w:lang w:eastAsia="it-IT"/>
        </w:rPr>
        <w:t>Costo del singolo modulo 300 euro</w:t>
      </w:r>
      <w:r w:rsidRPr="00DC05B5">
        <w:rPr>
          <w:rFonts w:ascii="Tahoma" w:eastAsia="Times New Roman" w:hAnsi="Tahoma" w:cs="Tahoma"/>
          <w:bCs/>
          <w:color w:val="000000"/>
          <w:sz w:val="24"/>
          <w:szCs w:val="24"/>
          <w:lang w:eastAsia="it-IT"/>
        </w:rPr>
        <w:t>.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it-IT"/>
        </w:rPr>
        <w:t xml:space="preserve"> </w:t>
      </w:r>
    </w:p>
    <w:p w:rsidR="00DC05B5" w:rsidRPr="00DC05B5" w:rsidRDefault="00DC05B5" w:rsidP="00DC05B5">
      <w:pPr>
        <w:shd w:val="clear" w:color="auto" w:fill="FFFFFF"/>
        <w:spacing w:before="450" w:after="135" w:line="240" w:lineRule="auto"/>
        <w:jc w:val="both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 frequenza on line da parte degli iscritti alle varie attività di pertinenza dei corsi di perfezionamento è obbligatoria.</w:t>
      </w:r>
    </w:p>
    <w:p w:rsidR="00DC05B5" w:rsidRPr="00DC05B5" w:rsidRDefault="00DC05B5" w:rsidP="00DC05B5">
      <w:pPr>
        <w:shd w:val="clear" w:color="auto" w:fill="FFFFFF"/>
        <w:spacing w:before="450" w:after="135" w:line="240" w:lineRule="auto"/>
        <w:jc w:val="both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Domande di ammissione devono essere presentate improrogabilmente entro le ore 14.00 marzo 2022.</w:t>
      </w:r>
    </w:p>
    <w:p w:rsidR="006D745A" w:rsidRPr="00C15B01" w:rsidRDefault="006D745A" w:rsidP="006D745A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  <w:t>OBIETTIVI</w:t>
      </w:r>
    </w:p>
    <w:p w:rsidR="006D745A" w:rsidRPr="00C15B01" w:rsidRDefault="006D745A" w:rsidP="006D745A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programma intende fornire gli strumenti e le competenze necessarie per:</w:t>
      </w:r>
    </w:p>
    <w:p w:rsidR="006D745A" w:rsidRPr="00C15B01" w:rsidRDefault="006D745A" w:rsidP="006D745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comprendere la logica dei valori di Bilancio così da permettere la ricostruzione della dinamica economico-finanziaria attraverso la lettura sistemica delle voci</w:t>
      </w:r>
    </w:p>
    <w:p w:rsidR="006D745A" w:rsidRPr="00C15B01" w:rsidRDefault="006D745A" w:rsidP="006D745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redigere e leggere il Bilancio d’esercizio, con particolare riferimento alla disciplina civilistica e alle prescrizioni dei principi contabili nazionali e internazionali</w:t>
      </w:r>
    </w:p>
    <w:p w:rsidR="006D745A" w:rsidRPr="00C15B01" w:rsidRDefault="006D745A" w:rsidP="006D745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analizzare le condizioni di equilibrio economico-finanziario d’impresa attraverso la costruzione e l’interpretazione degli indici di Bilancio</w:t>
      </w:r>
    </w:p>
    <w:p w:rsidR="006D745A" w:rsidRPr="00C15B01" w:rsidRDefault="006D745A" w:rsidP="006D745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redigere e interpretare il Bilancio consolidato dei gruppi quotati e non</w:t>
      </w:r>
    </w:p>
    <w:p w:rsidR="006D745A" w:rsidRDefault="006D745A" w:rsidP="006D745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comprendere e valutare l’impatto della variabile fiscale nell’economia e nella gestione delle imprese</w:t>
      </w:r>
    </w:p>
    <w:p w:rsidR="006D745A" w:rsidRDefault="006D745A" w:rsidP="006D745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Comprendere i fondamenti della finanza di impresa e del quadro normativo della finanza sostenibile.</w:t>
      </w:r>
    </w:p>
    <w:p w:rsidR="00A063EB" w:rsidRDefault="00A063EB" w:rsidP="00A063EB">
      <w:p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DC05B5" w:rsidRDefault="00A063EB" w:rsidP="00DC05B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Possono essere ammessi al ciclo di lezioni discenti in possesso dei titoli di studio di </w:t>
      </w:r>
      <w:r w:rsidRPr="00A06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laurea 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triennale, o magistrale, </w:t>
      </w:r>
      <w:r w:rsidRPr="00A06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diplomati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in materie scientifiche o economiche, ovvero, coloro che sono in possesso di </w:t>
      </w:r>
      <w:r w:rsidRPr="00A06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titoli equipollenti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conseguiti anche presso Istituti ed Università straniere. L’idoneità del titolo accademico straniero rispetto ai contenuti è valutata dalla Commissione esaminatrice del Corso ai sensi della normativa vigente in materia e nel Paese 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lastRenderedPageBreak/>
        <w:t xml:space="preserve">dove è stato rilasciato il titolo stesso e dei trattati o accordi internazionali in materia di riconoscimento di titoli per il proseguimento degli studi. La frequenza in presenza e on line da parte degli iscritti alle attività di pertinenza dei corsi è </w:t>
      </w:r>
      <w:r w:rsidRPr="00A06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obbligatoria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  <w:r w:rsidR="00DC05B5" w:rsidRPr="00DC05B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DC05B5" w:rsidRDefault="00DC05B5" w:rsidP="00DC05B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DC05B5" w:rsidRDefault="00DC05B5" w:rsidP="00DC05B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it-IT"/>
        </w:rPr>
      </w:pPr>
      <w:r w:rsidRPr="00DC05B5">
        <w:rPr>
          <w:rFonts w:ascii="Tahoma" w:eastAsia="Times New Roman" w:hAnsi="Tahoma" w:cs="Tahoma"/>
          <w:color w:val="000000"/>
          <w:lang w:eastAsia="it-IT"/>
        </w:rPr>
        <w:t xml:space="preserve">Il percorso formativo, modulare, sinergico tra indirizzi, si articola in: </w:t>
      </w:r>
    </w:p>
    <w:p w:rsidR="00DC05B5" w:rsidRPr="00DC05B5" w:rsidRDefault="00DC05B5" w:rsidP="00DC05B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it-IT"/>
        </w:rPr>
      </w:pPr>
    </w:p>
    <w:p w:rsidR="00DC05B5" w:rsidRPr="00DC05B5" w:rsidRDefault="00DC05B5" w:rsidP="00DC05B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• ore di perfezionamento;</w:t>
      </w:r>
    </w:p>
    <w:p w:rsidR="00DC05B5" w:rsidRPr="00DC05B5" w:rsidRDefault="00DC05B5" w:rsidP="00DC05B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• ore di formazione;</w:t>
      </w:r>
    </w:p>
    <w:p w:rsidR="00DC05B5" w:rsidRPr="00DC05B5" w:rsidRDefault="00DC05B5" w:rsidP="00DC05B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• ore di aggiornamento e </w:t>
      </w:r>
      <w:r w:rsidRPr="00DC05B5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seminari;</w:t>
      </w:r>
    </w:p>
    <w:p w:rsid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Il Corso è strutturato in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7</w:t>
      </w:r>
      <w:r w:rsidRPr="00A06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Unit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che si strutturano, a seconda dei tempi, in di singoli moduli di insegnamento. La didattica prevede lezioni tenute da un docente strutturato, esperti in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materia, liberi professionisti, dirigenti, imprenditori e iscritti all’Ordine dei giornalisti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L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’Offerta formativa è improntata su nozioni teoriche, esercitazioni, simulazioni e </w:t>
      </w:r>
      <w:r w:rsidRPr="00A063E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 xml:space="preserve">case </w:t>
      </w:r>
      <w:proofErr w:type="spellStart"/>
      <w:r w:rsidRPr="00A063E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study</w:t>
      </w:r>
      <w:proofErr w:type="spellEnd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in cui approfondire la struttura di bandi di finanziamento per le imprese. </w:t>
      </w: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Non sono programmate verifiche intermedie. La frequenza alle attività del Corso è obbligatoria. </w:t>
      </w:r>
    </w:p>
    <w:p w:rsidR="00A063EB" w:rsidRPr="00A063EB" w:rsidRDefault="00A063EB" w:rsidP="00A063E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È prevista una prova finale con redazione di un </w:t>
      </w:r>
      <w:r w:rsidRPr="00A063E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 xml:space="preserve">case </w:t>
      </w:r>
      <w:proofErr w:type="spellStart"/>
      <w:r w:rsidRPr="00A063E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study</w:t>
      </w:r>
      <w:proofErr w:type="spellEnd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 </w:t>
      </w: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A063EB" w:rsidRPr="00C15B01" w:rsidRDefault="00A063EB" w:rsidP="00A063EB">
      <w:p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6D745A" w:rsidRPr="00C15B01" w:rsidRDefault="006D745A" w:rsidP="006D745A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  <w:t>MODULI SINGOLI (EXECUTIVE COURSE)</w:t>
      </w: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1</w:t>
      </w:r>
      <w:r w:rsidRPr="00C15B0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– </w:t>
      </w:r>
      <w:hyperlink r:id="rId8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I</w:t>
        </w:r>
        <w:r w:rsidRPr="00C15B01">
          <w:rPr>
            <w:rFonts w:ascii="Tahoma" w:eastAsia="Times New Roman" w:hAnsi="Tahoma" w:cs="Tahoma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 </w:t>
        </w:r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principi contabili nazionali e internazionali</w:t>
        </w:r>
      </w:hyperlink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2 – </w:t>
      </w:r>
      <w:hyperlink r:id="rId9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La redazione del Bilancio consolidato</w:t>
        </w:r>
      </w:hyperlink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3 – </w:t>
      </w:r>
      <w:hyperlink r:id="rId10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Fiscalità d’impresa</w:t>
        </w:r>
      </w:hyperlink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4 – </w:t>
      </w:r>
      <w:hyperlink r:id="rId11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L’analisi di Bilancio</w:t>
        </w:r>
      </w:hyperlink>
    </w:p>
    <w:p w:rsidR="006D745A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5 –</w:t>
      </w:r>
      <w:r w:rsidRPr="00C15B0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La costruzione del rendiconto finanziario</w:t>
      </w:r>
    </w:p>
    <w:p w:rsidR="006D745A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</w:pPr>
      <w:r w:rsidRPr="00DD649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6</w:t>
      </w:r>
      <w:r w:rsidRPr="00DD6493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- Finanza e Controllo delle PMI</w:t>
      </w:r>
    </w:p>
    <w:p w:rsidR="006D745A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</w:pPr>
      <w:r w:rsidRPr="005F101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7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- Etica</w:t>
      </w:r>
    </w:p>
    <w:p w:rsidR="003A3B28" w:rsidRDefault="003A3B28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</w:pPr>
    </w:p>
    <w:p w:rsidR="003A3B28" w:rsidRDefault="003A3B28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</w:pPr>
    </w:p>
    <w:p w:rsidR="003A3B28" w:rsidRPr="003A3B28" w:rsidRDefault="003A3B28" w:rsidP="003A3B28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3A3B2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CORSO</w:t>
      </w: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6D745A" w:rsidRPr="00C15B01" w:rsidRDefault="006D745A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1</w:t>
      </w:r>
      <w:r w:rsidRPr="00C15B0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– </w:t>
      </w:r>
      <w:hyperlink r:id="rId12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I</w:t>
        </w:r>
        <w:r w:rsidRPr="00C15B01">
          <w:rPr>
            <w:rFonts w:ascii="Tahoma" w:eastAsia="Times New Roman" w:hAnsi="Tahoma" w:cs="Tahoma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 </w:t>
        </w:r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principi contabili nazionali e internazionali</w:t>
        </w:r>
      </w:hyperlink>
      <w:r w:rsidR="008A74B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(Dott. Gianfranco Vittorioso)</w:t>
      </w:r>
    </w:p>
    <w:p w:rsidR="006D745A" w:rsidRPr="00C15B01" w:rsidRDefault="006D745A" w:rsidP="006D745A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  <w:t>ARGOMENTI DEL MODULO</w:t>
      </w:r>
    </w:p>
    <w:p w:rsidR="006D745A" w:rsidRPr="00C15B01" w:rsidRDefault="006D745A" w:rsidP="006D745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 principi contabili internazionali IAS/IFRS e i principi contabili nazionali dell’OIC</w:t>
      </w:r>
    </w:p>
    <w:p w:rsidR="006D745A" w:rsidRPr="00C15B01" w:rsidRDefault="006D745A" w:rsidP="006D745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confronto tra principi contabili nazionali e internazionali IAS/IFRS</w:t>
      </w:r>
    </w:p>
    <w:p w:rsidR="006D745A" w:rsidRPr="00C15B01" w:rsidRDefault="006D745A" w:rsidP="006D745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principali differenze tra il Bilancio civilistico e il Bilancio IAS/IFRS</w:t>
      </w:r>
    </w:p>
    <w:p w:rsidR="006D745A" w:rsidRPr="00C15B01" w:rsidRDefault="006D745A" w:rsidP="006D745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La logica del costo e del fair </w:t>
      </w:r>
      <w:proofErr w:type="spellStart"/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value</w:t>
      </w:r>
      <w:proofErr w:type="spellEnd"/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nella redazione del Bilancio</w:t>
      </w:r>
    </w:p>
    <w:p w:rsidR="006D745A" w:rsidRPr="00C15B01" w:rsidRDefault="006D745A" w:rsidP="006D745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Rilevazione, valutazione e rappresentazione delle principali poste di Bilancio secondo i principi contabili nazionali e internazionali</w:t>
      </w:r>
    </w:p>
    <w:p w:rsidR="006D745A" w:rsidRPr="00C15B01" w:rsidRDefault="006D745A" w:rsidP="006D745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reporting per segmenti di operatività</w:t>
      </w:r>
    </w:p>
    <w:p w:rsidR="006D745A" w:rsidRPr="00C15B01" w:rsidRDefault="006D745A" w:rsidP="006D745A">
      <w:pPr>
        <w:rPr>
          <w:rFonts w:ascii="Tahoma" w:hAnsi="Tahoma" w:cs="Tahoma"/>
          <w:color w:val="000000"/>
          <w:sz w:val="24"/>
          <w:szCs w:val="24"/>
        </w:rPr>
      </w:pP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lastRenderedPageBreak/>
        <w:t>Modulo 2 – </w:t>
      </w:r>
      <w:hyperlink r:id="rId13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La redazione del Bilancio consolidato</w:t>
        </w:r>
      </w:hyperlink>
      <w:r w:rsidR="008A74B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(Dott.ssa Catia Maietta)</w:t>
      </w:r>
    </w:p>
    <w:p w:rsidR="006D745A" w:rsidRPr="00C15B01" w:rsidRDefault="006D745A" w:rsidP="006D745A">
      <w:pPr>
        <w:shd w:val="clear" w:color="auto" w:fill="FFFFFF"/>
        <w:spacing w:before="450" w:after="135" w:line="240" w:lineRule="auto"/>
        <w:textAlignment w:val="baseline"/>
        <w:outlineLvl w:val="2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  <w:t>ARGOMENTI DEL MODULO</w:t>
      </w:r>
    </w:p>
    <w:p w:rsidR="006D745A" w:rsidRPr="00C15B01" w:rsidRDefault="006D745A" w:rsidP="006D745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 caratteri del gruppo aziendale</w:t>
      </w:r>
    </w:p>
    <w:p w:rsidR="006D745A" w:rsidRPr="00C15B01" w:rsidRDefault="006D745A" w:rsidP="006D745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Bilancio consolidato ai sensi della normativa nazionale (</w:t>
      </w:r>
      <w:proofErr w:type="spellStart"/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DLgs</w:t>
      </w:r>
      <w:proofErr w:type="spellEnd"/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127/1991) e dei principi IAS/IFRS</w:t>
      </w:r>
    </w:p>
    <w:p w:rsidR="006D745A" w:rsidRPr="00C15B01" w:rsidRDefault="006D745A" w:rsidP="006D745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 costruzione del Bilancio consolidato: il processo di consolidamento, le società coinvolte e le operazioni propedeutiche al consolidamento</w:t>
      </w:r>
    </w:p>
    <w:p w:rsidR="006D745A" w:rsidRPr="00C15B01" w:rsidRDefault="006D745A" w:rsidP="006D745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tecniche di redazione: metodo integrale, proporzionale e patrimonio netto</w:t>
      </w:r>
    </w:p>
    <w:p w:rsidR="006D745A" w:rsidRPr="00C15B01" w:rsidRDefault="006D745A" w:rsidP="006D745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La costruzione del Bilancio consolidato (e.g. l’eliminazione ed il trattamento contabile delle operazioni infragruppo, la valutazione delle partecipazioni non rientranti nell’area di consolidamento; l’individuazione ed il trattamento contabile delle differenze di consolidamento; l’iscrizione del </w:t>
      </w:r>
      <w:proofErr w:type="spellStart"/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goodwill</w:t>
      </w:r>
      <w:proofErr w:type="spellEnd"/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l’evidenziazione degli interessi delle minoranze)</w:t>
      </w:r>
    </w:p>
    <w:p w:rsidR="006D745A" w:rsidRPr="00C15B01" w:rsidRDefault="006D745A" w:rsidP="006D745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 capacità informativa del Bilancio consolidato: leggere la capacità del gruppo di creare valore tramite il Bilancio consolidato</w:t>
      </w:r>
    </w:p>
    <w:p w:rsidR="006D745A" w:rsidRPr="00C15B01" w:rsidRDefault="006D745A" w:rsidP="006D745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Laboratorio: Lettura e discussione di alcuni Bilanci consolidati; Esercitazioni e casi concreti con riferimento a tutti i punti del programma</w:t>
      </w:r>
    </w:p>
    <w:p w:rsidR="006D745A" w:rsidRPr="00C15B01" w:rsidRDefault="006D745A" w:rsidP="006D745A">
      <w:pPr>
        <w:rPr>
          <w:rFonts w:ascii="Tahoma" w:hAnsi="Tahoma" w:cs="Tahoma"/>
          <w:color w:val="000000"/>
          <w:sz w:val="24"/>
          <w:szCs w:val="24"/>
        </w:rPr>
      </w:pP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3 – </w:t>
      </w:r>
      <w:hyperlink r:id="rId14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Fiscalità d’impresa</w:t>
        </w:r>
      </w:hyperlink>
      <w:r w:rsidR="008A74B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(dott.ssa Monica Peta)</w:t>
      </w: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  <w:t>ARGOMENTI DEL MODULO</w:t>
      </w:r>
    </w:p>
    <w:p w:rsidR="006D745A" w:rsidRPr="00C15B01" w:rsidRDefault="006D745A" w:rsidP="006D745A">
      <w:pPr>
        <w:rPr>
          <w:rFonts w:ascii="Tahoma" w:hAnsi="Tahoma" w:cs="Tahoma"/>
          <w:color w:val="000000"/>
          <w:sz w:val="24"/>
          <w:szCs w:val="24"/>
        </w:rPr>
      </w:pPr>
    </w:p>
    <w:p w:rsidR="006D745A" w:rsidRPr="00C15B01" w:rsidRDefault="006D745A" w:rsidP="006D745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L’IRES (Imposta sul Reddito delle Società): presupposti ed elementi applicativi</w:t>
      </w:r>
    </w:p>
    <w:p w:rsidR="006D745A" w:rsidRPr="00C15B01" w:rsidRDefault="006D745A" w:rsidP="006D745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L’IRAP (Imposta Regionale sulle Attività Produttive): presupposti ed elementi applicativi</w:t>
      </w:r>
    </w:p>
    <w:p w:rsidR="006D745A" w:rsidRPr="00C15B01" w:rsidRDefault="006D745A" w:rsidP="006D745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L’IVA (Imposta sul Valore Aggiunto): presupposti ed elementi applicativi</w:t>
      </w:r>
    </w:p>
    <w:p w:rsidR="006D745A" w:rsidRPr="00C15B01" w:rsidRDefault="006D745A" w:rsidP="006D745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consolidato fiscale (cenni)</w:t>
      </w:r>
    </w:p>
    <w:p w:rsidR="006D745A" w:rsidRPr="00C15B01" w:rsidRDefault="006D745A" w:rsidP="006D745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Laboratorio: Esercitazioni pratiche sui valori di Bilancio e loro rilevanza fiscale.</w:t>
      </w:r>
    </w:p>
    <w:p w:rsidR="006D745A" w:rsidRPr="00C15B01" w:rsidRDefault="006D745A" w:rsidP="006D745A">
      <w:pPr>
        <w:rPr>
          <w:rFonts w:ascii="Tahoma" w:hAnsi="Tahoma" w:cs="Tahoma"/>
          <w:color w:val="000000"/>
          <w:sz w:val="24"/>
          <w:szCs w:val="24"/>
        </w:rPr>
      </w:pP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4 – </w:t>
      </w:r>
      <w:hyperlink r:id="rId15" w:history="1">
        <w:r w:rsidRPr="00C15B01">
          <w:rPr>
            <w:rFonts w:ascii="Tahoma" w:eastAsia="Times New Roman" w:hAnsi="Tahoma" w:cs="Tahoma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L’analisi di Bilancio</w:t>
        </w:r>
      </w:hyperlink>
      <w:r w:rsidR="008A74B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(dott. Enea Franza)</w:t>
      </w: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  <w:t>ARGOMENTI DEL MODULO</w:t>
      </w: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finalità dell’analisi di Bilancio per lo studio dell’equilibrio economico e finanziario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 riclassificazione dello Stato Patrimoniale secondo la logica finanziaria e la pertinenza gestionale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 riclassificazione del Conto Economico ed il significato dell’EBITDA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L’analisi della redditività aziendale complessiva ed operativa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determinanti della redditività aziendale: il ruolo dell’indebitamento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L’analisi della situazione finanziaria: indebitamento finanziario e indebitamento complessivo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L’analisi della situazione finanziaria: solidità e liquidità aziendale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L’analisi della dinamica finanziaria: il ciclo del Capitale Circolante e la Posizione Finanziaria Netta</w:t>
      </w:r>
    </w:p>
    <w:p w:rsidR="006D745A" w:rsidRPr="00C15B01" w:rsidRDefault="006D745A" w:rsidP="006D745A">
      <w:pPr>
        <w:rPr>
          <w:rFonts w:ascii="Tahoma" w:hAnsi="Tahoma" w:cs="Tahoma"/>
          <w:color w:val="000000"/>
          <w:sz w:val="24"/>
          <w:szCs w:val="24"/>
        </w:rPr>
      </w:pP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lastRenderedPageBreak/>
        <w:t>Modulo 5 –</w:t>
      </w:r>
      <w:r w:rsidRPr="00C15B0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La costruzione del rendiconto finanziario</w:t>
      </w:r>
      <w:r w:rsidR="008A74B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063E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Dott. Francesco Maria Franza</w:t>
      </w:r>
      <w:r w:rsidR="008A74B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)</w:t>
      </w: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</w:pP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aps/>
          <w:color w:val="000000"/>
          <w:sz w:val="24"/>
          <w:szCs w:val="24"/>
          <w:lang w:eastAsia="it-IT"/>
        </w:rPr>
        <w:t>ARGOMENTI DEL MODULO</w:t>
      </w:r>
    </w:p>
    <w:p w:rsidR="006D745A" w:rsidRPr="00C15B01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 significato di rendiconto finanziario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Le finalità</w:t>
      </w:r>
    </w:p>
    <w:p w:rsidR="006D745A" w:rsidRPr="00C15B01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Case </w:t>
      </w:r>
      <w:proofErr w:type="spellStart"/>
      <w:r w:rsidRPr="00C15B0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Analisys</w:t>
      </w:r>
      <w:proofErr w:type="spellEnd"/>
    </w:p>
    <w:p w:rsidR="006D745A" w:rsidRDefault="006D745A" w:rsidP="006D745A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</w:pPr>
    </w:p>
    <w:p w:rsidR="006D745A" w:rsidRPr="00DD6493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DD649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Modulo 6</w:t>
      </w:r>
      <w:r w:rsidRPr="00DD6493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- Finanza e Controllo delle PMI</w:t>
      </w:r>
      <w:r w:rsidR="008A74B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(</w:t>
      </w:r>
      <w:r w:rsidR="00A063EB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Dott. Paolo Bassi</w:t>
      </w:r>
      <w:r w:rsidR="008A74B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)</w:t>
      </w:r>
    </w:p>
    <w:p w:rsidR="006D745A" w:rsidRPr="00DD6493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6D745A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Fondamenti del</w:t>
      </w:r>
      <w:r w:rsidRPr="00DD649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Controllo di Gestione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</w:p>
    <w:p w:rsidR="006D745A" w:rsidRPr="00DD6493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Finalità del controllo di gestione</w:t>
      </w:r>
    </w:p>
    <w:p w:rsidR="006D745A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DD649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Fondamenti di Finanza aziendale</w:t>
      </w:r>
    </w:p>
    <w:p w:rsidR="006D745A" w:rsidRPr="00DD6493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Finanza Aziendale e PMI</w:t>
      </w:r>
      <w:r w:rsidRPr="00DD649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</w:p>
    <w:p w:rsidR="006D745A" w:rsidRDefault="006D745A" w:rsidP="006D745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Fondamenti di Finanza Sostenibile e quadro normativo.</w:t>
      </w:r>
    </w:p>
    <w:p w:rsidR="006D745A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6D745A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Modulo 7- </w:t>
      </w:r>
      <w:r w:rsidRPr="008B693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Etica</w:t>
      </w:r>
      <w:r w:rsidR="008A74B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(Avv. Paolo Patrizio)</w:t>
      </w:r>
    </w:p>
    <w:p w:rsidR="006D745A" w:rsidRDefault="006D745A" w:rsidP="006D74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</w:pPr>
    </w:p>
    <w:p w:rsidR="006D745A" w:rsidRDefault="006D745A" w:rsidP="006D745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Introduzione all’Etica</w:t>
      </w:r>
    </w:p>
    <w:p w:rsidR="006D745A" w:rsidRDefault="006D745A" w:rsidP="006D745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Etica applicata ai casi pratici e quotidiani</w:t>
      </w:r>
    </w:p>
    <w:p w:rsidR="006D745A" w:rsidRDefault="006D745A" w:rsidP="006D745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Strumenti semplici per utilizzare l’etica in ogni </w:t>
      </w:r>
      <w:r w:rsidRPr="008B693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situazione professionale, sociale e privata, scelte responsabili e consapevoli</w:t>
      </w:r>
    </w:p>
    <w:p w:rsidR="00A063EB" w:rsidRDefault="00A063EB" w:rsidP="00A063E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A063EB" w:rsidRDefault="00A063EB" w:rsidP="00A063E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3A3B28" w:rsidRDefault="003A3B28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3A3B28" w:rsidRDefault="003A3B28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3A3B28" w:rsidRDefault="003A3B28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L’ottenimento del Titolo è subordinato al conseguimento di una valutazione positiva in ciascuna delle componenti che contribuiscono alla determinazione della classificazione finale del partecipante: </w:t>
      </w: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Gli iscritti dovranno sottoporsi alla preparazione di un </w:t>
      </w:r>
      <w:proofErr w:type="spellStart"/>
      <w:r w:rsidRPr="00A063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project</w:t>
      </w:r>
      <w:proofErr w:type="spellEnd"/>
      <w:r w:rsidRPr="00A063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 xml:space="preserve"> work</w:t>
      </w:r>
      <w:r w:rsidRPr="00A063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.</w:t>
      </w: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Al termine della Unit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7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, ciascun partecipante dovrà consegnare all’Ufficio Accademico competente di UNIPACE, con in copia il Coordinatore del </w:t>
      </w:r>
      <w:proofErr w:type="spellStart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CdF</w:t>
      </w:r>
      <w:proofErr w:type="spellEnd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, un </w:t>
      </w:r>
      <w:proofErr w:type="spellStart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project</w:t>
      </w:r>
      <w:proofErr w:type="spellEnd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work il cui oggetto dovrà essere previamente concordato con e approvato dal Coordinatore del </w:t>
      </w:r>
      <w:proofErr w:type="spellStart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CdF</w:t>
      </w:r>
      <w:proofErr w:type="spellEnd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. </w:t>
      </w: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Eventuali motivate richieste di estensione dei termini di consegna della stessa dovranno inoltrarsi agli Uffici Accademici d’Ateneo e approvarsi dal </w:t>
      </w:r>
      <w:bookmarkStart w:id="0" w:name="_Toc114021890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Coordinatore del </w:t>
      </w:r>
      <w:proofErr w:type="spellStart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CdF</w:t>
      </w:r>
      <w:proofErr w:type="spellEnd"/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</w:p>
    <w:p w:rsidR="00A063EB" w:rsidRP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</w:p>
    <w:bookmarkEnd w:id="0"/>
    <w:p w:rsidR="00A063EB" w:rsidRDefault="00A063EB" w:rsidP="00A063E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 conclusione del corso agli iscritti che avranno adempiuto agli obblighi previsti verrà rilasciato un attestato di frequenza relativo al “</w:t>
      </w:r>
      <w:r w:rsidRPr="00A063EB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Analisi economico Finanziaria PMI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”</w:t>
      </w:r>
      <w:r w:rsidRPr="00A063E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”.</w:t>
      </w:r>
    </w:p>
    <w:p w:rsidR="006D745A" w:rsidRPr="00DD6493" w:rsidRDefault="006D745A" w:rsidP="006D745A">
      <w:pPr>
        <w:shd w:val="clear" w:color="auto" w:fill="FFFFFF"/>
        <w:spacing w:after="0" w:line="240" w:lineRule="auto"/>
        <w:ind w:left="-6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3A3B28" w:rsidRDefault="00DC05B5" w:rsidP="00DC05B5">
      <w:pPr>
        <w:shd w:val="clear" w:color="auto" w:fill="FFFFFF"/>
        <w:spacing w:before="60" w:after="135" w:line="420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  <w:t>P</w:t>
      </w:r>
      <w:r w:rsidR="00A063EB" w:rsidRPr="00A063E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  <w:t>er informazioni Chiede Al coordinatore del Corso Enea Franza, numero</w:t>
      </w:r>
      <w:r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  <w:t>:</w:t>
      </w:r>
      <w:r w:rsidR="00A063EB" w:rsidRPr="00A063E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  <w:t xml:space="preserve"> 3667746056</w:t>
      </w:r>
      <w:bookmarkStart w:id="1" w:name="_GoBack"/>
      <w:bookmarkEnd w:id="1"/>
    </w:p>
    <w:p w:rsidR="003A3B28" w:rsidRDefault="003A3B28">
      <w:pPr>
        <w:spacing w:after="0" w:line="240" w:lineRule="auto"/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  <w:lastRenderedPageBreak/>
        <w:br w:type="page"/>
      </w:r>
    </w:p>
    <w:p w:rsidR="00A063EB" w:rsidRPr="00A063EB" w:rsidRDefault="00A063EB" w:rsidP="003A3B28">
      <w:pPr>
        <w:shd w:val="clear" w:color="auto" w:fill="FFFFFF"/>
        <w:spacing w:before="60" w:after="135" w:line="42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iCs/>
          <w:smallCap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b/>
          <w:iCs/>
          <w:smallCaps/>
          <w:color w:val="000000"/>
          <w:sz w:val="24"/>
          <w:szCs w:val="24"/>
          <w:lang w:eastAsia="it-IT"/>
        </w:rPr>
        <w:lastRenderedPageBreak/>
        <w:t>UNIVERSITÀ INTERNAZIONALE PER LA PACE</w:t>
      </w:r>
    </w:p>
    <w:p w:rsidR="00A063EB" w:rsidRPr="00A063EB" w:rsidRDefault="00A063EB" w:rsidP="003A3B28">
      <w:pPr>
        <w:shd w:val="clear" w:color="auto" w:fill="FFFFFF"/>
        <w:spacing w:before="60" w:after="135" w:line="42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iCs/>
          <w:smallCap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b/>
          <w:iCs/>
          <w:smallCaps/>
          <w:color w:val="000000"/>
          <w:sz w:val="24"/>
          <w:szCs w:val="24"/>
          <w:lang w:eastAsia="it-IT"/>
        </w:rPr>
        <w:t>(UNIPACE)</w:t>
      </w:r>
    </w:p>
    <w:p w:rsidR="00A063EB" w:rsidRPr="00A063EB" w:rsidRDefault="003A3B28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</w:pPr>
      <w:r w:rsidRPr="003A3B28">
        <w:rPr>
          <w:rFonts w:ascii="Tahoma" w:eastAsia="Times New Roman" w:hAnsi="Tahoma" w:cs="Tahoma"/>
          <w:iCs/>
          <w:smallCaps/>
          <w:color w:val="000000"/>
          <w:sz w:val="24"/>
          <w:szCs w:val="24"/>
          <w:lang w:eastAsia="it-IT"/>
        </w:rPr>
        <w:t>V</w:t>
      </w:r>
      <w:r w:rsidR="00A063EB" w:rsidRPr="003A3B28"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  <w:t>I</w:t>
      </w:r>
      <w:r w:rsidR="00A063EB" w:rsidRPr="00A063EB"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  <w:t>A NOMENTANA 54</w:t>
      </w:r>
    </w:p>
    <w:p w:rsidR="00A063EB" w:rsidRPr="003A3B28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</w:pPr>
      <w:r w:rsidRPr="003A3B28"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  <w:t>00162 Roma</w:t>
      </w: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</w:pPr>
      <w:proofErr w:type="spellStart"/>
      <w:r w:rsidRPr="00A063EB"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  <w:t>Tel</w:t>
      </w:r>
      <w:proofErr w:type="spellEnd"/>
      <w:r w:rsidRPr="00A063EB"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  <w:t xml:space="preserve">: </w:t>
      </w:r>
      <w:r w:rsidRPr="00A063EB"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  <w:t>3667746056</w:t>
      </w: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eastAsia="it-IT"/>
        </w:rPr>
        <w:t>Email: info@unipaceroma.org</w:t>
      </w: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val="en-US" w:eastAsia="it-IT"/>
        </w:rPr>
      </w:pPr>
      <w:r w:rsidRPr="00A063EB"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val="en-US" w:eastAsia="it-IT"/>
        </w:rPr>
        <w:t xml:space="preserve">Website: </w:t>
      </w:r>
      <w:hyperlink r:id="rId16" w:history="1">
        <w:r w:rsidRPr="00A063EB">
          <w:rPr>
            <w:rStyle w:val="Collegamentoipertestuale"/>
            <w:rFonts w:ascii="Tahoma" w:eastAsia="Times New Roman" w:hAnsi="Tahoma" w:cs="Tahoma"/>
            <w:bCs/>
            <w:iCs/>
            <w:smallCaps/>
            <w:sz w:val="24"/>
            <w:szCs w:val="24"/>
            <w:lang w:val="en-US" w:eastAsia="it-IT"/>
          </w:rPr>
          <w:t>www.unipace.org</w:t>
        </w:r>
      </w:hyperlink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Cs/>
          <w:iCs/>
          <w:smallCaps/>
          <w:color w:val="000000"/>
          <w:sz w:val="24"/>
          <w:szCs w:val="24"/>
          <w:lang w:val="en-US" w:eastAsia="it-IT"/>
        </w:rPr>
      </w:pPr>
    </w:p>
    <w:p w:rsidR="00A063EB" w:rsidRPr="00A063EB" w:rsidRDefault="003A3B28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  <w:t xml:space="preserve">IL </w:t>
      </w:r>
      <w:r w:rsidR="00A063EB" w:rsidRPr="00A063EB"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  <w:t>PRESIDENTE UNIPACE</w:t>
      </w: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i/>
          <w:iCs/>
          <w:smallCap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i/>
          <w:iCs/>
          <w:smallCaps/>
          <w:color w:val="000000"/>
          <w:sz w:val="24"/>
          <w:szCs w:val="24"/>
          <w:lang w:eastAsia="it-IT"/>
        </w:rPr>
        <w:t>Prof. Ing. Gianni Cara</w:t>
      </w: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</w:pP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  <w:t>VICE PRESIDENTE UNIPACE</w:t>
      </w: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i/>
          <w:iCs/>
          <w:smallCaps/>
          <w:color w:val="000000"/>
          <w:sz w:val="24"/>
          <w:szCs w:val="24"/>
          <w:lang w:eastAsia="it-IT"/>
        </w:rPr>
      </w:pPr>
      <w:r w:rsidRPr="00A063EB">
        <w:rPr>
          <w:rFonts w:ascii="Tahoma" w:eastAsia="Times New Roman" w:hAnsi="Tahoma" w:cs="Tahoma"/>
          <w:i/>
          <w:iCs/>
          <w:smallCaps/>
          <w:color w:val="000000"/>
          <w:sz w:val="24"/>
          <w:szCs w:val="24"/>
          <w:lang w:eastAsia="it-IT"/>
        </w:rPr>
        <w:t>Prof.ssa Alessandra Schettino</w:t>
      </w:r>
    </w:p>
    <w:p w:rsidR="00A063EB" w:rsidRPr="00A063EB" w:rsidRDefault="00A063EB" w:rsidP="00A063EB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eastAsia="it-IT"/>
        </w:rPr>
      </w:pPr>
    </w:p>
    <w:p w:rsidR="006D745A" w:rsidRDefault="006D745A" w:rsidP="006D745A">
      <w:pPr>
        <w:shd w:val="clear" w:color="auto" w:fill="FFFFFF"/>
        <w:spacing w:before="60" w:after="135" w:line="420" w:lineRule="atLeast"/>
        <w:textAlignment w:val="baseline"/>
        <w:outlineLvl w:val="2"/>
        <w:rPr>
          <w:rFonts w:ascii="Tahoma" w:eastAsia="Times New Roman" w:hAnsi="Tahoma" w:cs="Tahoma"/>
          <w:smallCaps/>
          <w:color w:val="000000"/>
          <w:sz w:val="24"/>
          <w:szCs w:val="24"/>
          <w:lang w:eastAsia="it-IT"/>
        </w:rPr>
      </w:pPr>
    </w:p>
    <w:p w:rsidR="00682A48" w:rsidRDefault="00682A48">
      <w:pPr>
        <w:pStyle w:val="Titolo"/>
        <w:rPr>
          <w:sz w:val="20"/>
        </w:rPr>
      </w:pPr>
    </w:p>
    <w:sectPr w:rsidR="00682A48" w:rsidSect="00682A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10" w:h="16850"/>
      <w:pgMar w:top="141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D7" w:rsidRDefault="006D5DD7" w:rsidP="00682A48">
      <w:pPr>
        <w:spacing w:after="0" w:line="240" w:lineRule="auto"/>
      </w:pPr>
      <w:r>
        <w:separator/>
      </w:r>
    </w:p>
  </w:endnote>
  <w:endnote w:type="continuationSeparator" w:id="0">
    <w:p w:rsidR="006D5DD7" w:rsidRDefault="006D5DD7" w:rsidP="0068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0" w:rsidRDefault="001A39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48" w:rsidRPr="00682A48" w:rsidRDefault="00682A48" w:rsidP="00682A48">
    <w:pPr>
      <w:spacing w:line="357" w:lineRule="auto"/>
      <w:ind w:left="-1134" w:right="-113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0" w:rsidRDefault="001A39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D7" w:rsidRDefault="006D5DD7" w:rsidP="00682A48">
      <w:pPr>
        <w:spacing w:after="0" w:line="240" w:lineRule="auto"/>
      </w:pPr>
      <w:r>
        <w:separator/>
      </w:r>
    </w:p>
  </w:footnote>
  <w:footnote w:type="continuationSeparator" w:id="0">
    <w:p w:rsidR="006D5DD7" w:rsidRDefault="006D5DD7" w:rsidP="0068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0" w:rsidRDefault="001A39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0" w:rsidRDefault="001A39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0" w:rsidRDefault="001A39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A"/>
    <w:multiLevelType w:val="multilevel"/>
    <w:tmpl w:val="35D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12119"/>
    <w:multiLevelType w:val="hybridMultilevel"/>
    <w:tmpl w:val="C3B8E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0C0"/>
    <w:multiLevelType w:val="multilevel"/>
    <w:tmpl w:val="96C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6432C"/>
    <w:multiLevelType w:val="hybridMultilevel"/>
    <w:tmpl w:val="46440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0C2C"/>
    <w:multiLevelType w:val="multilevel"/>
    <w:tmpl w:val="470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95256"/>
    <w:multiLevelType w:val="hybridMultilevel"/>
    <w:tmpl w:val="B80061FE"/>
    <w:lvl w:ilvl="0" w:tplc="0FF6BD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626F4"/>
    <w:multiLevelType w:val="hybridMultilevel"/>
    <w:tmpl w:val="482C1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1098"/>
    <w:multiLevelType w:val="hybridMultilevel"/>
    <w:tmpl w:val="B88C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F6E2E"/>
    <w:multiLevelType w:val="multilevel"/>
    <w:tmpl w:val="701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92020"/>
    <w:multiLevelType w:val="hybridMultilevel"/>
    <w:tmpl w:val="42A28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2DFB"/>
    <w:multiLevelType w:val="hybridMultilevel"/>
    <w:tmpl w:val="814E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57C0B"/>
    <w:multiLevelType w:val="hybridMultilevel"/>
    <w:tmpl w:val="035E9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674B"/>
    <w:multiLevelType w:val="multilevel"/>
    <w:tmpl w:val="FBA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2F7336"/>
    <w:multiLevelType w:val="hybridMultilevel"/>
    <w:tmpl w:val="51C2D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2652"/>
    <w:multiLevelType w:val="hybridMultilevel"/>
    <w:tmpl w:val="BF969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1A8"/>
    <w:multiLevelType w:val="hybridMultilevel"/>
    <w:tmpl w:val="17FEE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E675C"/>
    <w:multiLevelType w:val="multilevel"/>
    <w:tmpl w:val="E0EEC98A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61"/>
    <w:rsid w:val="00061E8A"/>
    <w:rsid w:val="000D57B7"/>
    <w:rsid w:val="001A3970"/>
    <w:rsid w:val="00346261"/>
    <w:rsid w:val="00381155"/>
    <w:rsid w:val="003A3B28"/>
    <w:rsid w:val="00523E54"/>
    <w:rsid w:val="005553A8"/>
    <w:rsid w:val="00565CF9"/>
    <w:rsid w:val="005767FF"/>
    <w:rsid w:val="00682A48"/>
    <w:rsid w:val="006D5DD7"/>
    <w:rsid w:val="006D745A"/>
    <w:rsid w:val="00762F03"/>
    <w:rsid w:val="008A74B8"/>
    <w:rsid w:val="00907A83"/>
    <w:rsid w:val="00A063EB"/>
    <w:rsid w:val="00A32330"/>
    <w:rsid w:val="00B44876"/>
    <w:rsid w:val="00DC05B5"/>
    <w:rsid w:val="00E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3F443"/>
  <w15:chartTrackingRefBased/>
  <w15:docId w15:val="{C920761E-F4C0-4C40-B918-71931BA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A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4825"/>
    </w:p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2F03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82A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A48"/>
    <w:rPr>
      <w:rFonts w:ascii="Times New Roman" w:eastAsia="Times New Roman" w:hAnsi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82A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A48"/>
    <w:rPr>
      <w:rFonts w:ascii="Times New Roman" w:eastAsia="Times New Roman" w:hAnsi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63E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C05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school.luiss.it/offerta-formativa/executive-program/i-principi-contabili-nazionali-e-internazionali/" TargetMode="External"/><Relationship Id="rId13" Type="http://schemas.openxmlformats.org/officeDocument/2006/relationships/hyperlink" Target="https://businessschool.luiss.it/offerta-formativa/executive-program/la-redazione-del-bilancio-consolidat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usinessschool.luiss.it/offerta-formativa/executive-program/i-principi-contabili-nazionali-e-internazional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pace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school.luiss.it/offerta-formativa/executive-program/lanalisi-di-bilanci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sinessschool.luiss.it/offerta-formativa/executive-program/lanalisi-di-bilanci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sinessschool.luiss.it/offerta-formativa/executive-program/fiscalita-dimpres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sinessschool.luiss.it/offerta-formativa/executive-program/la-redazione-del-bilancio-consolidato/" TargetMode="External"/><Relationship Id="rId14" Type="http://schemas.openxmlformats.org/officeDocument/2006/relationships/hyperlink" Target="https://businessschool.luiss.it/offerta-formativa/executive-program/fiscalita-dimpresa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U533\Documents\Miei\SOCIET&#224;%20GIULIA\Via%20Cristoforo%20Colombo%20440%2000145%20Roma%20(3)-converti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7524-2134-4731-A71E-ABD0402C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 Cristoforo Colombo 440 00145 Roma (3)-convertito</Template>
  <TotalTime>19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Cristoforo Colombo, 440 00145 Roma</vt:lpstr>
    </vt:vector>
  </TitlesOfParts>
  <Company/>
  <LinksUpToDate>false</LinksUpToDate>
  <CharactersWithSpaces>8848</CharactersWithSpaces>
  <SharedDoc>false</SharedDoc>
  <HLinks>
    <vt:vector size="12" baseType="variant">
      <vt:variant>
        <vt:i4>65648</vt:i4>
      </vt:variant>
      <vt:variant>
        <vt:i4>3</vt:i4>
      </vt:variant>
      <vt:variant>
        <vt:i4>0</vt:i4>
      </vt:variant>
      <vt:variant>
        <vt:i4>5</vt:i4>
      </vt:variant>
      <vt:variant>
        <vt:lpwstr>mailto:emp.society@pec.it</vt:lpwstr>
      </vt:variant>
      <vt:variant>
        <vt:lpwstr/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mailto:society.emp20@gmail.com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Cristoforo Colombo, 440 00145 Roma</dc:title>
  <dc:subject/>
  <dc:creator>Alessandro Trainotti</dc:creator>
  <cp:keywords>DAD8JU9dzXs,BADhPtRkVnM</cp:keywords>
  <cp:lastModifiedBy>Franza, Enea</cp:lastModifiedBy>
  <cp:revision>9</cp:revision>
  <dcterms:created xsi:type="dcterms:W3CDTF">2020-07-31T10:24:00Z</dcterms:created>
  <dcterms:modified xsi:type="dcterms:W3CDTF">2021-12-03T09:15:00Z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2020-05-14T00:00:00Z</vt:filetime>
  </property>
</Properties>
</file>